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7442A" w14:textId="2EE984AD" w:rsidR="0045762A" w:rsidRPr="00E4577F" w:rsidRDefault="0045762A" w:rsidP="00B52D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4577F">
        <w:rPr>
          <w:rFonts w:ascii="Times New Roman" w:hAnsi="Times New Roman" w:cs="Times New Roman"/>
          <w:b/>
          <w:bCs/>
          <w:sz w:val="28"/>
          <w:szCs w:val="28"/>
        </w:rPr>
        <w:t>Food service and Covid-19</w:t>
      </w:r>
    </w:p>
    <w:p w14:paraId="0702ECB4" w14:textId="458FDEF7" w:rsidR="00ED7FE8" w:rsidRPr="00E4577F" w:rsidRDefault="00ED7FE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577F">
        <w:rPr>
          <w:rFonts w:ascii="Times New Roman" w:hAnsi="Times New Roman" w:cs="Times New Roman"/>
          <w:b/>
          <w:bCs/>
          <w:sz w:val="28"/>
          <w:szCs w:val="28"/>
        </w:rPr>
        <w:t>FDA:</w:t>
      </w:r>
      <w:r w:rsidR="00055995" w:rsidRPr="00E4577F">
        <w:rPr>
          <w:rStyle w:val="FootnoteReference"/>
          <w:rFonts w:ascii="Times New Roman" w:hAnsi="Times New Roman" w:cs="Times New Roman"/>
          <w:b/>
          <w:bCs/>
          <w:sz w:val="28"/>
          <w:szCs w:val="28"/>
        </w:rPr>
        <w:footnoteReference w:id="1"/>
      </w:r>
    </w:p>
    <w:p w14:paraId="0A0DD8BA" w14:textId="7F615BBD" w:rsidR="001C4209" w:rsidRDefault="001C4209" w:rsidP="001C42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Back of house</w:t>
      </w:r>
    </w:p>
    <w:p w14:paraId="2D7814BC" w14:textId="122AABCF" w:rsidR="00F30EB7" w:rsidRDefault="00F30EB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Managing employee health:</w:t>
      </w:r>
    </w:p>
    <w:p w14:paraId="35360CF0" w14:textId="1D41DC2E" w:rsidR="00F30EB7" w:rsidRPr="006F32C7" w:rsidRDefault="006F32C7" w:rsidP="00F30E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Employees should report symptoms to supervisors and stay home, using the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CDC’s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guide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to taking the appropriate steps when sick with Covid-19.</w:t>
      </w:r>
    </w:p>
    <w:p w14:paraId="02A8937A" w14:textId="55F19CA2" w:rsidR="006F32C7" w:rsidRPr="006F32C7" w:rsidRDefault="006F32C7" w:rsidP="00F30E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and disinfect areas where the infected employee has been. Co-workers who have been within six feet of the infected worker should be considered exposed and:</w:t>
      </w:r>
    </w:p>
    <w:p w14:paraId="3112E81E" w14:textId="67EED3C0" w:rsidR="006F32C7" w:rsidRPr="006F32C7" w:rsidRDefault="006F32C7" w:rsidP="006F32C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Undergo testing before work.</w:t>
      </w:r>
    </w:p>
    <w:p w14:paraId="1471A3BC" w14:textId="503E659C" w:rsidR="006F32C7" w:rsidRPr="006F32C7" w:rsidRDefault="006F32C7" w:rsidP="006F32C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for possible symptoms during work and take frequent temperature checks.</w:t>
      </w:r>
    </w:p>
    <w:p w14:paraId="6140CBAD" w14:textId="307A8937" w:rsidR="006F32C7" w:rsidRPr="006F32C7" w:rsidRDefault="006F32C7" w:rsidP="006F32C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Wear masks.</w:t>
      </w:r>
    </w:p>
    <w:p w14:paraId="667F9238" w14:textId="50908593" w:rsidR="006F32C7" w:rsidRPr="00E644C7" w:rsidRDefault="006F32C7" w:rsidP="006F32C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Stay at least six feet away from others.</w:t>
      </w:r>
    </w:p>
    <w:p w14:paraId="53614187" w14:textId="6F1333B4" w:rsidR="00E644C7" w:rsidRPr="00E644C7" w:rsidRDefault="00E644C7" w:rsidP="00E644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644C7">
        <w:rPr>
          <w:rFonts w:ascii="Times New Roman" w:hAnsi="Times New Roman" w:cs="Times New Roman"/>
          <w:b/>
          <w:bCs/>
          <w:sz w:val="24"/>
          <w:szCs w:val="24"/>
        </w:rPr>
        <w:t>Resources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502B2C1" w14:textId="3119DEF6" w:rsidR="00E644C7" w:rsidRDefault="00086E67" w:rsidP="00E644C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E644C7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r w:rsidR="00E644C7" w:rsidRPr="00E644C7">
          <w:rPr>
            <w:rStyle w:val="Hyperlink"/>
            <w:rFonts w:ascii="Times New Roman" w:hAnsi="Times New Roman" w:cs="Times New Roman"/>
            <w:sz w:val="24"/>
            <w:szCs w:val="24"/>
          </w:rPr>
          <w:t>mplementing</w:t>
        </w:r>
        <w:r w:rsidR="00E644C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s</w:t>
        </w:r>
        <w:r w:rsidR="00E644C7" w:rsidRPr="00E644C7">
          <w:rPr>
            <w:rStyle w:val="Hyperlink"/>
            <w:rFonts w:ascii="Times New Roman" w:hAnsi="Times New Roman" w:cs="Times New Roman"/>
            <w:sz w:val="24"/>
            <w:szCs w:val="24"/>
          </w:rPr>
          <w:t>afet</w:t>
        </w:r>
        <w:r w:rsidR="00E644C7" w:rsidRPr="00E644C7">
          <w:rPr>
            <w:rStyle w:val="Hyperlink"/>
            <w:rFonts w:ascii="Times New Roman" w:hAnsi="Times New Roman" w:cs="Times New Roman"/>
            <w:sz w:val="24"/>
            <w:szCs w:val="24"/>
          </w:rPr>
          <w:t>y</w:t>
        </w:r>
        <w:r w:rsidR="00E644C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p</w:t>
        </w:r>
        <w:r w:rsidR="00E644C7" w:rsidRPr="00E644C7">
          <w:rPr>
            <w:rStyle w:val="Hyperlink"/>
            <w:rFonts w:ascii="Times New Roman" w:hAnsi="Times New Roman" w:cs="Times New Roman"/>
            <w:sz w:val="24"/>
            <w:szCs w:val="24"/>
          </w:rPr>
          <w:t>ractices</w:t>
        </w:r>
        <w:r w:rsidR="00E644C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for workers who may have been exposed to Covid-19</w:t>
        </w:r>
      </w:hyperlink>
    </w:p>
    <w:p w14:paraId="488B4E4C" w14:textId="77B341FC" w:rsidR="00B14A8F" w:rsidRDefault="00086E67" w:rsidP="00E644C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B14A8F">
          <w:rPr>
            <w:rStyle w:val="Hyperlink"/>
            <w:rFonts w:ascii="Times New Roman" w:hAnsi="Times New Roman" w:cs="Times New Roman"/>
            <w:sz w:val="24"/>
            <w:szCs w:val="24"/>
          </w:rPr>
          <w:t>Managing returning</w:t>
        </w:r>
        <w:r w:rsidR="00B14A8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B14A8F">
          <w:rPr>
            <w:rStyle w:val="Hyperlink"/>
            <w:rFonts w:ascii="Times New Roman" w:hAnsi="Times New Roman" w:cs="Times New Roman"/>
            <w:sz w:val="24"/>
            <w:szCs w:val="24"/>
          </w:rPr>
          <w:t>employees who were sick</w:t>
        </w:r>
      </w:hyperlink>
      <w:r w:rsidR="00B14A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23D39" w14:textId="6A04F7A2" w:rsidR="00BC4B76" w:rsidRDefault="00BC4B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Personal Hygiene:</w:t>
      </w:r>
    </w:p>
    <w:p w14:paraId="5B9CDF70" w14:textId="0902355A" w:rsidR="00BC4B76" w:rsidRPr="004972B7" w:rsidRDefault="004972B7" w:rsidP="004972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Frequent handwashing for at least 20 seconds, especially before and after food preparation and after eating, using the bathroom</w:t>
      </w:r>
      <w:r w:rsidR="00864825">
        <w:rPr>
          <w:rFonts w:ascii="Times New Roman" w:hAnsi="Times New Roman" w:cs="Times New Roman"/>
          <w:sz w:val="24"/>
          <w:szCs w:val="24"/>
        </w:rPr>
        <w:t>, coughing, sneezing</w:t>
      </w:r>
      <w:r>
        <w:rPr>
          <w:rFonts w:ascii="Times New Roman" w:hAnsi="Times New Roman" w:cs="Times New Roman"/>
          <w:sz w:val="24"/>
          <w:szCs w:val="24"/>
        </w:rPr>
        <w:t xml:space="preserve"> or blowing one’s nose; use soap and water or an alcohol-based sanitizer</w:t>
      </w:r>
      <w:r w:rsidR="00864825">
        <w:rPr>
          <w:rFonts w:ascii="Times New Roman" w:hAnsi="Times New Roman" w:cs="Times New Roman"/>
          <w:sz w:val="24"/>
          <w:szCs w:val="24"/>
        </w:rPr>
        <w:t>.</w:t>
      </w:r>
    </w:p>
    <w:p w14:paraId="109D2D0A" w14:textId="3F6E6414" w:rsidR="004972B7" w:rsidRPr="004972B7" w:rsidRDefault="004972B7" w:rsidP="004972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touching your face</w:t>
      </w:r>
      <w:r w:rsidR="00864825">
        <w:rPr>
          <w:rFonts w:ascii="Times New Roman" w:hAnsi="Times New Roman" w:cs="Times New Roman"/>
          <w:sz w:val="24"/>
          <w:szCs w:val="24"/>
        </w:rPr>
        <w:t>.</w:t>
      </w:r>
    </w:p>
    <w:p w14:paraId="586AE5E2" w14:textId="472A9A89" w:rsidR="004972B7" w:rsidRPr="00C67920" w:rsidRDefault="00864825" w:rsidP="004972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gloves to avoid barehand</w:t>
      </w:r>
      <w:r w:rsidR="008C4CF4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contact with food.</w:t>
      </w:r>
    </w:p>
    <w:p w14:paraId="0FEBA056" w14:textId="7FDBDC8E" w:rsidR="00C67920" w:rsidRPr="00C67920" w:rsidRDefault="00C67920" w:rsidP="00C679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67920">
        <w:rPr>
          <w:rFonts w:ascii="Times New Roman" w:hAnsi="Times New Roman" w:cs="Times New Roman"/>
          <w:b/>
          <w:bCs/>
          <w:sz w:val="24"/>
          <w:szCs w:val="24"/>
        </w:rPr>
        <w:t>Resource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0A92C85" w14:textId="2E48EAFD" w:rsidR="00C67920" w:rsidRPr="00C67920" w:rsidRDefault="00086E67" w:rsidP="00C6792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C67920" w:rsidRPr="00C67920">
          <w:rPr>
            <w:rStyle w:val="Hyperlink"/>
            <w:rFonts w:ascii="Times New Roman" w:hAnsi="Times New Roman" w:cs="Times New Roman"/>
            <w:sz w:val="24"/>
            <w:szCs w:val="24"/>
          </w:rPr>
          <w:t>FDA employee heal</w:t>
        </w:r>
        <w:r w:rsidR="00C67920" w:rsidRPr="00C67920">
          <w:rPr>
            <w:rStyle w:val="Hyperlink"/>
            <w:rFonts w:ascii="Times New Roman" w:hAnsi="Times New Roman" w:cs="Times New Roman"/>
            <w:sz w:val="24"/>
            <w:szCs w:val="24"/>
          </w:rPr>
          <w:t>t</w:t>
        </w:r>
        <w:r w:rsidR="00C67920" w:rsidRPr="00C67920">
          <w:rPr>
            <w:rStyle w:val="Hyperlink"/>
            <w:rFonts w:ascii="Times New Roman" w:hAnsi="Times New Roman" w:cs="Times New Roman"/>
            <w:sz w:val="24"/>
            <w:szCs w:val="24"/>
          </w:rPr>
          <w:t>h and personal hygiene handbook</w:t>
        </w:r>
      </w:hyperlink>
      <w:r w:rsidR="00C67920" w:rsidRPr="00C679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F71E9" w14:textId="3C3D6ED9" w:rsidR="009060B2" w:rsidRPr="00B52DAD" w:rsidRDefault="004F53A3">
      <w:pPr>
        <w:rPr>
          <w:rFonts w:ascii="Times New Roman" w:hAnsi="Times New Roman" w:cs="Times New Roman"/>
          <w:sz w:val="24"/>
          <w:szCs w:val="24"/>
        </w:rPr>
      </w:pPr>
      <w:r w:rsidRPr="00B52DAD">
        <w:rPr>
          <w:rFonts w:ascii="Times New Roman" w:hAnsi="Times New Roman" w:cs="Times New Roman"/>
          <w:b/>
          <w:bCs/>
          <w:sz w:val="24"/>
          <w:szCs w:val="24"/>
        </w:rPr>
        <w:t>Implications regarding food safety:</w:t>
      </w:r>
    </w:p>
    <w:p w14:paraId="6F2E793E" w14:textId="7E43B54F" w:rsidR="004F53A3" w:rsidRPr="00B52DAD" w:rsidRDefault="004F53A3" w:rsidP="004F53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DAD">
        <w:rPr>
          <w:rFonts w:ascii="Times New Roman" w:hAnsi="Times New Roman" w:cs="Times New Roman"/>
          <w:sz w:val="24"/>
          <w:szCs w:val="24"/>
        </w:rPr>
        <w:t>Clean, separate, cook and chill</w:t>
      </w:r>
    </w:p>
    <w:p w14:paraId="47085FED" w14:textId="0EF1DFC4" w:rsidR="00295DFC" w:rsidRDefault="00295DFC" w:rsidP="004F53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cross-contaminating prepared foods with raw foods</w:t>
      </w:r>
      <w:r w:rsidR="00283C66">
        <w:rPr>
          <w:rFonts w:ascii="Times New Roman" w:hAnsi="Times New Roman" w:cs="Times New Roman"/>
          <w:sz w:val="24"/>
          <w:szCs w:val="24"/>
        </w:rPr>
        <w:t>.</w:t>
      </w:r>
    </w:p>
    <w:p w14:paraId="1AB6ABAE" w14:textId="6530747E" w:rsidR="004F53A3" w:rsidRPr="00B52DAD" w:rsidRDefault="004F53A3" w:rsidP="004F53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DAD">
        <w:rPr>
          <w:rFonts w:ascii="Times New Roman" w:hAnsi="Times New Roman" w:cs="Times New Roman"/>
          <w:sz w:val="24"/>
          <w:szCs w:val="24"/>
        </w:rPr>
        <w:t xml:space="preserve">Cooked foods </w:t>
      </w:r>
      <w:r w:rsidR="00283C66">
        <w:rPr>
          <w:rFonts w:ascii="Times New Roman" w:hAnsi="Times New Roman" w:cs="Times New Roman"/>
          <w:sz w:val="24"/>
          <w:szCs w:val="24"/>
        </w:rPr>
        <w:t xml:space="preserve">must </w:t>
      </w:r>
      <w:r w:rsidRPr="00B52DAD">
        <w:rPr>
          <w:rFonts w:ascii="Times New Roman" w:hAnsi="Times New Roman" w:cs="Times New Roman"/>
          <w:sz w:val="24"/>
          <w:szCs w:val="24"/>
        </w:rPr>
        <w:t>reach proper internal temperatures</w:t>
      </w:r>
      <w:r w:rsidR="00283C66">
        <w:rPr>
          <w:rFonts w:ascii="Times New Roman" w:hAnsi="Times New Roman" w:cs="Times New Roman"/>
          <w:sz w:val="24"/>
          <w:szCs w:val="24"/>
        </w:rPr>
        <w:t>.</w:t>
      </w:r>
    </w:p>
    <w:p w14:paraId="484E5080" w14:textId="1883D527" w:rsidR="00EC771B" w:rsidRPr="00B52DAD" w:rsidRDefault="004F53A3" w:rsidP="00EC77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DAD">
        <w:rPr>
          <w:rFonts w:ascii="Times New Roman" w:hAnsi="Times New Roman" w:cs="Times New Roman"/>
          <w:sz w:val="24"/>
          <w:szCs w:val="24"/>
        </w:rPr>
        <w:t>Cooling is done rapidly</w:t>
      </w:r>
      <w:r w:rsidR="00EC771B" w:rsidRPr="00B52DAD">
        <w:rPr>
          <w:rFonts w:ascii="Times New Roman" w:hAnsi="Times New Roman" w:cs="Times New Roman"/>
          <w:sz w:val="24"/>
          <w:szCs w:val="24"/>
        </w:rPr>
        <w:t xml:space="preserve">, ideally within four hours (see HACCP guidelines) so that time spent in the danger zone </w:t>
      </w:r>
      <w:r w:rsidR="00283C66">
        <w:rPr>
          <w:rFonts w:ascii="Times New Roman" w:hAnsi="Times New Roman" w:cs="Times New Roman"/>
          <w:sz w:val="24"/>
          <w:szCs w:val="24"/>
        </w:rPr>
        <w:t xml:space="preserve">– between </w:t>
      </w:r>
      <w:r w:rsidR="00EC771B" w:rsidRPr="00B52DAD">
        <w:rPr>
          <w:rFonts w:ascii="Times New Roman" w:hAnsi="Times New Roman" w:cs="Times New Roman"/>
          <w:sz w:val="24"/>
          <w:szCs w:val="24"/>
        </w:rPr>
        <w:t>40F and 135F – is minimized</w:t>
      </w:r>
      <w:r w:rsidR="00283C66">
        <w:rPr>
          <w:rFonts w:ascii="Times New Roman" w:hAnsi="Times New Roman" w:cs="Times New Roman"/>
          <w:sz w:val="24"/>
          <w:szCs w:val="24"/>
        </w:rPr>
        <w:t>.</w:t>
      </w:r>
    </w:p>
    <w:p w14:paraId="147141F4" w14:textId="11A1E83D" w:rsidR="004F53A3" w:rsidRPr="00B52DAD" w:rsidRDefault="004F53A3" w:rsidP="004F53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DAD">
        <w:rPr>
          <w:rFonts w:ascii="Times New Roman" w:hAnsi="Times New Roman" w:cs="Times New Roman"/>
          <w:sz w:val="24"/>
          <w:szCs w:val="24"/>
        </w:rPr>
        <w:lastRenderedPageBreak/>
        <w:t>Sanitize floors, equipment, surfaces and other frequently touched areas</w:t>
      </w:r>
      <w:r w:rsidR="00C538FB">
        <w:rPr>
          <w:rFonts w:ascii="Times New Roman" w:hAnsi="Times New Roman" w:cs="Times New Roman"/>
          <w:sz w:val="24"/>
          <w:szCs w:val="24"/>
        </w:rPr>
        <w:t xml:space="preserve"> using </w:t>
      </w:r>
      <w:hyperlink r:id="rId12" w:history="1">
        <w:r w:rsidR="00C538FB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="00C538FB">
          <w:rPr>
            <w:rStyle w:val="Hyperlink"/>
            <w:rFonts w:ascii="Times New Roman" w:hAnsi="Times New Roman" w:cs="Times New Roman"/>
            <w:sz w:val="24"/>
            <w:szCs w:val="24"/>
          </w:rPr>
          <w:t>P</w:t>
        </w:r>
        <w:r w:rsidR="00C538FB">
          <w:rPr>
            <w:rStyle w:val="Hyperlink"/>
            <w:rFonts w:ascii="Times New Roman" w:hAnsi="Times New Roman" w:cs="Times New Roman"/>
            <w:sz w:val="24"/>
            <w:szCs w:val="24"/>
          </w:rPr>
          <w:t>A-registered disinfectants</w:t>
        </w:r>
      </w:hyperlink>
      <w:r w:rsidR="00C538FB">
        <w:rPr>
          <w:rFonts w:ascii="Times New Roman" w:hAnsi="Times New Roman" w:cs="Times New Roman"/>
          <w:sz w:val="24"/>
          <w:szCs w:val="24"/>
        </w:rPr>
        <w:t xml:space="preserve"> </w:t>
      </w:r>
      <w:r w:rsidR="005A6B57">
        <w:rPr>
          <w:rFonts w:ascii="Times New Roman" w:hAnsi="Times New Roman" w:cs="Times New Roman"/>
          <w:sz w:val="24"/>
          <w:szCs w:val="24"/>
        </w:rPr>
        <w:t>during periods between meals.</w:t>
      </w:r>
    </w:p>
    <w:p w14:paraId="469F3818" w14:textId="206BDD4F" w:rsidR="004F53A3" w:rsidRDefault="00EC771B" w:rsidP="004F53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DAD">
        <w:rPr>
          <w:rFonts w:ascii="Times New Roman" w:hAnsi="Times New Roman" w:cs="Times New Roman"/>
          <w:sz w:val="24"/>
          <w:szCs w:val="24"/>
        </w:rPr>
        <w:t xml:space="preserve">Ensure employees are properly trained, particularly those being </w:t>
      </w:r>
      <w:r w:rsidR="00534387" w:rsidRPr="00B52DAD">
        <w:rPr>
          <w:rFonts w:ascii="Times New Roman" w:hAnsi="Times New Roman" w:cs="Times New Roman"/>
          <w:sz w:val="24"/>
          <w:szCs w:val="24"/>
        </w:rPr>
        <w:t>cross trained</w:t>
      </w:r>
      <w:r w:rsidRPr="00B52DAD">
        <w:rPr>
          <w:rFonts w:ascii="Times New Roman" w:hAnsi="Times New Roman" w:cs="Times New Roman"/>
          <w:sz w:val="24"/>
          <w:szCs w:val="24"/>
        </w:rPr>
        <w:t xml:space="preserve"> to assume new duties, and that they perform based on established procedures</w:t>
      </w:r>
      <w:r w:rsidR="004623D7">
        <w:rPr>
          <w:rFonts w:ascii="Times New Roman" w:hAnsi="Times New Roman" w:cs="Times New Roman"/>
          <w:sz w:val="24"/>
          <w:szCs w:val="24"/>
        </w:rPr>
        <w:t>.</w:t>
      </w:r>
    </w:p>
    <w:p w14:paraId="19B4A36C" w14:textId="55096D1A" w:rsidR="00C763D3" w:rsidRDefault="00086E67" w:rsidP="004F53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C763D3" w:rsidRPr="00C763D3">
          <w:rPr>
            <w:rStyle w:val="Hyperlink"/>
            <w:rFonts w:ascii="Times New Roman" w:hAnsi="Times New Roman" w:cs="Times New Roman"/>
            <w:sz w:val="24"/>
            <w:szCs w:val="24"/>
          </w:rPr>
          <w:t>Clic</w:t>
        </w:r>
        <w:r w:rsidR="00C763D3" w:rsidRPr="00C763D3">
          <w:rPr>
            <w:rStyle w:val="Hyperlink"/>
            <w:rFonts w:ascii="Times New Roman" w:hAnsi="Times New Roman" w:cs="Times New Roman"/>
            <w:sz w:val="24"/>
            <w:szCs w:val="24"/>
          </w:rPr>
          <w:t>k</w:t>
        </w:r>
        <w:r w:rsidR="00C763D3" w:rsidRPr="00C763D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here</w:t>
        </w:r>
      </w:hyperlink>
      <w:r w:rsidR="00C763D3" w:rsidRPr="00C763D3">
        <w:rPr>
          <w:rFonts w:ascii="Times New Roman" w:hAnsi="Times New Roman" w:cs="Times New Roman"/>
          <w:sz w:val="24"/>
          <w:szCs w:val="24"/>
        </w:rPr>
        <w:t xml:space="preserve"> for the FDA food safety checklist for reopening during Covid-19</w:t>
      </w:r>
      <w:r w:rsidR="002549B8">
        <w:rPr>
          <w:rFonts w:ascii="Times New Roman" w:hAnsi="Times New Roman" w:cs="Times New Roman"/>
          <w:sz w:val="24"/>
          <w:szCs w:val="24"/>
        </w:rPr>
        <w:t>.</w:t>
      </w:r>
    </w:p>
    <w:p w14:paraId="65AB59A2" w14:textId="0FBFC37A" w:rsidR="001C4209" w:rsidRPr="001C4209" w:rsidRDefault="001C4209" w:rsidP="001C42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209">
        <w:rPr>
          <w:rFonts w:ascii="Times New Roman" w:hAnsi="Times New Roman" w:cs="Times New Roman"/>
          <w:b/>
          <w:bCs/>
          <w:sz w:val="24"/>
          <w:szCs w:val="24"/>
        </w:rPr>
        <w:t>Front of house</w:t>
      </w:r>
    </w:p>
    <w:p w14:paraId="66C95AC2" w14:textId="7335C250" w:rsidR="00BC323B" w:rsidRPr="00B52DAD" w:rsidRDefault="00881831" w:rsidP="00BC323B">
      <w:pPr>
        <w:rPr>
          <w:rFonts w:ascii="Times New Roman" w:hAnsi="Times New Roman" w:cs="Times New Roman"/>
          <w:sz w:val="24"/>
          <w:szCs w:val="24"/>
        </w:rPr>
      </w:pPr>
      <w:r w:rsidRPr="00B52DAD">
        <w:rPr>
          <w:rFonts w:ascii="Times New Roman" w:hAnsi="Times New Roman" w:cs="Times New Roman"/>
          <w:b/>
          <w:bCs/>
          <w:sz w:val="24"/>
          <w:szCs w:val="24"/>
        </w:rPr>
        <w:t>Implications regarding customer health</w:t>
      </w:r>
      <w:r w:rsidRPr="00B52DAD">
        <w:rPr>
          <w:rFonts w:ascii="Times New Roman" w:hAnsi="Times New Roman" w:cs="Times New Roman"/>
          <w:sz w:val="24"/>
          <w:szCs w:val="24"/>
        </w:rPr>
        <w:t>:</w:t>
      </w:r>
    </w:p>
    <w:p w14:paraId="706C6475" w14:textId="682BDB14" w:rsidR="00881831" w:rsidRPr="00B52DAD" w:rsidRDefault="00881831" w:rsidP="008818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2DAD">
        <w:rPr>
          <w:rFonts w:ascii="Times New Roman" w:hAnsi="Times New Roman" w:cs="Times New Roman"/>
          <w:sz w:val="24"/>
          <w:szCs w:val="24"/>
        </w:rPr>
        <w:t>Discontinu</w:t>
      </w:r>
      <w:r w:rsidR="00DC6012">
        <w:rPr>
          <w:rFonts w:ascii="Times New Roman" w:hAnsi="Times New Roman" w:cs="Times New Roman"/>
          <w:sz w:val="24"/>
          <w:szCs w:val="24"/>
        </w:rPr>
        <w:t>e</w:t>
      </w:r>
      <w:r w:rsidRPr="00B52DAD">
        <w:rPr>
          <w:rFonts w:ascii="Times New Roman" w:hAnsi="Times New Roman" w:cs="Times New Roman"/>
          <w:sz w:val="24"/>
          <w:szCs w:val="24"/>
        </w:rPr>
        <w:t xml:space="preserve"> salad bars, buffets, fountain drink </w:t>
      </w:r>
      <w:r w:rsidR="005C1D07">
        <w:rPr>
          <w:rFonts w:ascii="Times New Roman" w:hAnsi="Times New Roman" w:cs="Times New Roman"/>
          <w:sz w:val="24"/>
          <w:szCs w:val="24"/>
        </w:rPr>
        <w:t xml:space="preserve">and condiment </w:t>
      </w:r>
      <w:r w:rsidRPr="00B52DAD">
        <w:rPr>
          <w:rFonts w:ascii="Times New Roman" w:hAnsi="Times New Roman" w:cs="Times New Roman"/>
          <w:sz w:val="24"/>
          <w:szCs w:val="24"/>
        </w:rPr>
        <w:t>stations and other communal setups for diners in which there is ample human contact</w:t>
      </w:r>
      <w:r w:rsidR="00DC6012">
        <w:rPr>
          <w:rFonts w:ascii="Times New Roman" w:hAnsi="Times New Roman" w:cs="Times New Roman"/>
          <w:sz w:val="24"/>
          <w:szCs w:val="24"/>
        </w:rPr>
        <w:t>.</w:t>
      </w:r>
      <w:r w:rsidR="0051128B">
        <w:rPr>
          <w:rFonts w:ascii="Times New Roman" w:hAnsi="Times New Roman" w:cs="Times New Roman"/>
          <w:sz w:val="24"/>
          <w:szCs w:val="24"/>
        </w:rPr>
        <w:t xml:space="preserve"> Limit use of these amenities with additional monitoring as restrictions ease and the dining department chooses to resume th</w:t>
      </w:r>
      <w:r w:rsidR="001E3CC2">
        <w:rPr>
          <w:rFonts w:ascii="Times New Roman" w:hAnsi="Times New Roman" w:cs="Times New Roman"/>
          <w:sz w:val="24"/>
          <w:szCs w:val="24"/>
        </w:rPr>
        <w:t>e</w:t>
      </w:r>
      <w:r w:rsidR="0051128B">
        <w:rPr>
          <w:rFonts w:ascii="Times New Roman" w:hAnsi="Times New Roman" w:cs="Times New Roman"/>
          <w:sz w:val="24"/>
          <w:szCs w:val="24"/>
        </w:rPr>
        <w:t>s</w:t>
      </w:r>
      <w:r w:rsidR="001E3CC2">
        <w:rPr>
          <w:rFonts w:ascii="Times New Roman" w:hAnsi="Times New Roman" w:cs="Times New Roman"/>
          <w:sz w:val="24"/>
          <w:szCs w:val="24"/>
        </w:rPr>
        <w:t>e</w:t>
      </w:r>
      <w:r w:rsidR="0051128B">
        <w:rPr>
          <w:rFonts w:ascii="Times New Roman" w:hAnsi="Times New Roman" w:cs="Times New Roman"/>
          <w:sz w:val="24"/>
          <w:szCs w:val="24"/>
        </w:rPr>
        <w:t xml:space="preserve"> service</w:t>
      </w:r>
      <w:r w:rsidR="001E3CC2">
        <w:rPr>
          <w:rFonts w:ascii="Times New Roman" w:hAnsi="Times New Roman" w:cs="Times New Roman"/>
          <w:sz w:val="24"/>
          <w:szCs w:val="24"/>
        </w:rPr>
        <w:t>s</w:t>
      </w:r>
      <w:r w:rsidR="0051128B">
        <w:rPr>
          <w:rFonts w:ascii="Times New Roman" w:hAnsi="Times New Roman" w:cs="Times New Roman"/>
          <w:sz w:val="24"/>
          <w:szCs w:val="24"/>
        </w:rPr>
        <w:t>.</w:t>
      </w:r>
      <w:r w:rsidR="00E42AEE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14:paraId="2E398549" w14:textId="1305BC2C" w:rsidR="00881831" w:rsidRPr="00B52DAD" w:rsidRDefault="00DC6012" w:rsidP="008818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 s</w:t>
      </w:r>
      <w:r w:rsidR="00513E89" w:rsidRPr="00B52DAD">
        <w:rPr>
          <w:rFonts w:ascii="Times New Roman" w:hAnsi="Times New Roman" w:cs="Times New Roman"/>
          <w:sz w:val="24"/>
          <w:szCs w:val="24"/>
        </w:rPr>
        <w:t>ix feet of spacing between guests as they wait for service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133E92" w14:textId="3766408F" w:rsidR="00DC6012" w:rsidRDefault="009D4404" w:rsidP="00DC60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2DAD">
        <w:rPr>
          <w:rFonts w:ascii="Times New Roman" w:hAnsi="Times New Roman" w:cs="Times New Roman"/>
          <w:sz w:val="24"/>
          <w:szCs w:val="24"/>
        </w:rPr>
        <w:t>No pets, except for service animals</w:t>
      </w:r>
    </w:p>
    <w:p w14:paraId="68C77C52" w14:textId="7E2FB3CE" w:rsidR="000F33BE" w:rsidRDefault="000F33BE" w:rsidP="000F33BE">
      <w:pPr>
        <w:rPr>
          <w:rFonts w:ascii="Times New Roman" w:hAnsi="Times New Roman" w:cs="Times New Roman"/>
          <w:sz w:val="24"/>
          <w:szCs w:val="24"/>
        </w:rPr>
      </w:pPr>
      <w:r w:rsidRPr="000F33BE">
        <w:rPr>
          <w:rFonts w:ascii="Times New Roman" w:hAnsi="Times New Roman" w:cs="Times New Roman"/>
          <w:b/>
          <w:bCs/>
          <w:sz w:val="24"/>
          <w:szCs w:val="24"/>
        </w:rPr>
        <w:t>Implications regarding delivery and takeout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711D1A9" w14:textId="73540488" w:rsidR="000F33BE" w:rsidRDefault="000F33BE" w:rsidP="000F33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designated pickup zones and require residents to maintain six feet of distance and wear masks.</w:t>
      </w:r>
    </w:p>
    <w:p w14:paraId="793ECE0A" w14:textId="0DEC9337" w:rsidR="008E41B8" w:rsidRDefault="008E41B8" w:rsidP="000F33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05CE">
        <w:rPr>
          <w:rFonts w:ascii="Times New Roman" w:hAnsi="Times New Roman" w:cs="Times New Roman"/>
          <w:sz w:val="24"/>
          <w:szCs w:val="24"/>
        </w:rPr>
        <w:t>Staff should provide contactless service by wearing gloves and leaving prepared meals in a designated area for residents to receive.</w:t>
      </w:r>
    </w:p>
    <w:p w14:paraId="47D84A72" w14:textId="40A3FBEF" w:rsidR="006A05CE" w:rsidRDefault="006A05CE" w:rsidP="000F33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meals at appropriate temperatures by using proper transport carts:</w:t>
      </w:r>
    </w:p>
    <w:p w14:paraId="6E04D2C4" w14:textId="415E0993" w:rsidR="006A05CE" w:rsidRDefault="006A05CE" w:rsidP="006A05C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cold temperatures using gel packs</w:t>
      </w:r>
      <w:r w:rsidR="0064556F">
        <w:rPr>
          <w:rFonts w:ascii="Times New Roman" w:hAnsi="Times New Roman" w:cs="Times New Roman"/>
          <w:sz w:val="24"/>
          <w:szCs w:val="24"/>
        </w:rPr>
        <w:t>.</w:t>
      </w:r>
    </w:p>
    <w:p w14:paraId="7C8EF114" w14:textId="1CDB1097" w:rsidR="006A05CE" w:rsidRDefault="006A05CE" w:rsidP="006A05C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hot foods, ensure insulated cases are properly functioning</w:t>
      </w:r>
      <w:r w:rsidR="0064556F">
        <w:rPr>
          <w:rFonts w:ascii="Times New Roman" w:hAnsi="Times New Roman" w:cs="Times New Roman"/>
          <w:sz w:val="24"/>
          <w:szCs w:val="24"/>
        </w:rPr>
        <w:t>.</w:t>
      </w:r>
    </w:p>
    <w:p w14:paraId="1B183FE8" w14:textId="004CA9D1" w:rsidR="0064556F" w:rsidRDefault="0064556F" w:rsidP="006A05C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Routinely clean and sanitize equipment</w:t>
      </w:r>
      <w:r w:rsidR="00EE6409">
        <w:rPr>
          <w:rFonts w:ascii="Times New Roman" w:hAnsi="Times New Roman" w:cs="Times New Roman"/>
          <w:sz w:val="24"/>
          <w:szCs w:val="24"/>
        </w:rPr>
        <w:t>.</w:t>
      </w:r>
    </w:p>
    <w:p w14:paraId="1F3A6149" w14:textId="5F8119BF" w:rsidR="00845FB8" w:rsidRPr="00E4577F" w:rsidRDefault="00845FB8" w:rsidP="00845FB8">
      <w:pPr>
        <w:rPr>
          <w:rFonts w:ascii="Times New Roman" w:hAnsi="Times New Roman" w:cs="Times New Roman"/>
          <w:sz w:val="28"/>
          <w:szCs w:val="28"/>
        </w:rPr>
      </w:pPr>
      <w:r w:rsidRPr="00E4577F">
        <w:rPr>
          <w:rFonts w:ascii="Times New Roman" w:hAnsi="Times New Roman" w:cs="Times New Roman"/>
          <w:b/>
          <w:bCs/>
          <w:sz w:val="28"/>
          <w:szCs w:val="28"/>
        </w:rPr>
        <w:t>National Restaurant Association/ServSafe</w:t>
      </w:r>
      <w:r w:rsidRPr="00E4577F">
        <w:rPr>
          <w:rFonts w:ascii="Times New Roman" w:hAnsi="Times New Roman" w:cs="Times New Roman"/>
          <w:sz w:val="28"/>
          <w:szCs w:val="28"/>
        </w:rPr>
        <w:t>:</w:t>
      </w:r>
      <w:r w:rsidRPr="00E4577F">
        <w:rPr>
          <w:rStyle w:val="FootnoteReference"/>
          <w:rFonts w:ascii="Times New Roman" w:hAnsi="Times New Roman" w:cs="Times New Roman"/>
          <w:sz w:val="28"/>
          <w:szCs w:val="28"/>
        </w:rPr>
        <w:footnoteReference w:id="3"/>
      </w:r>
    </w:p>
    <w:p w14:paraId="76C58BFA" w14:textId="3C9B5EE4" w:rsidR="00845FB8" w:rsidRDefault="00086E67" w:rsidP="00845FB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2549B8" w:rsidRPr="002549B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Click </w:t>
        </w:r>
        <w:r w:rsidR="002549B8" w:rsidRPr="002549B8">
          <w:rPr>
            <w:rStyle w:val="Hyperlink"/>
            <w:rFonts w:ascii="Times New Roman" w:hAnsi="Times New Roman" w:cs="Times New Roman"/>
            <w:sz w:val="24"/>
            <w:szCs w:val="24"/>
          </w:rPr>
          <w:t>h</w:t>
        </w:r>
        <w:r w:rsidR="002549B8" w:rsidRPr="002549B8">
          <w:rPr>
            <w:rStyle w:val="Hyperlink"/>
            <w:rFonts w:ascii="Times New Roman" w:hAnsi="Times New Roman" w:cs="Times New Roman"/>
            <w:sz w:val="24"/>
            <w:szCs w:val="24"/>
          </w:rPr>
          <w:t>ere</w:t>
        </w:r>
      </w:hyperlink>
      <w:r w:rsidR="002549B8" w:rsidRPr="002549B8">
        <w:rPr>
          <w:rFonts w:ascii="Times New Roman" w:hAnsi="Times New Roman" w:cs="Times New Roman"/>
          <w:sz w:val="24"/>
          <w:szCs w:val="24"/>
        </w:rPr>
        <w:t xml:space="preserve"> for the NRA guide to Covid-19 reopening</w:t>
      </w:r>
      <w:r w:rsidR="00910BAD">
        <w:rPr>
          <w:rFonts w:ascii="Times New Roman" w:hAnsi="Times New Roman" w:cs="Times New Roman"/>
          <w:sz w:val="24"/>
          <w:szCs w:val="24"/>
        </w:rPr>
        <w:t>; among the service-related disciplines:</w:t>
      </w:r>
    </w:p>
    <w:p w14:paraId="2F943096" w14:textId="71BEAFB7" w:rsidR="00910BAD" w:rsidRDefault="00910BAD" w:rsidP="00910BA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0BAD">
        <w:rPr>
          <w:rFonts w:ascii="Times New Roman" w:hAnsi="Times New Roman" w:cs="Times New Roman"/>
          <w:b/>
          <w:bCs/>
          <w:sz w:val="24"/>
          <w:szCs w:val="24"/>
        </w:rPr>
        <w:t>Social distancing</w:t>
      </w:r>
      <w:r>
        <w:rPr>
          <w:rFonts w:ascii="Times New Roman" w:hAnsi="Times New Roman" w:cs="Times New Roman"/>
          <w:sz w:val="24"/>
          <w:szCs w:val="24"/>
        </w:rPr>
        <w:t xml:space="preserve">: Communicate </w:t>
      </w:r>
      <w:r w:rsidR="00EE6409">
        <w:rPr>
          <w:rFonts w:ascii="Times New Roman" w:hAnsi="Times New Roman" w:cs="Times New Roman"/>
          <w:sz w:val="24"/>
          <w:szCs w:val="24"/>
        </w:rPr>
        <w:t>using</w:t>
      </w:r>
      <w:r>
        <w:rPr>
          <w:rFonts w:ascii="Times New Roman" w:hAnsi="Times New Roman" w:cs="Times New Roman"/>
          <w:sz w:val="24"/>
          <w:szCs w:val="24"/>
        </w:rPr>
        <w:t xml:space="preserve"> sign</w:t>
      </w:r>
      <w:r w:rsidR="00882D8E">
        <w:rPr>
          <w:rFonts w:ascii="Times New Roman" w:hAnsi="Times New Roman" w:cs="Times New Roman"/>
          <w:sz w:val="24"/>
          <w:szCs w:val="24"/>
        </w:rPr>
        <w:t>age</w:t>
      </w:r>
      <w:r>
        <w:rPr>
          <w:rFonts w:ascii="Times New Roman" w:hAnsi="Times New Roman" w:cs="Times New Roman"/>
          <w:sz w:val="24"/>
          <w:szCs w:val="24"/>
        </w:rPr>
        <w:t xml:space="preserve">, floor markings </w:t>
      </w:r>
      <w:r w:rsidR="00140368">
        <w:rPr>
          <w:rFonts w:ascii="Times New Roman" w:hAnsi="Times New Roman" w:cs="Times New Roman"/>
          <w:sz w:val="24"/>
          <w:szCs w:val="24"/>
        </w:rPr>
        <w:t xml:space="preserve">for one-way traffic </w:t>
      </w:r>
      <w:r w:rsidR="002B0846">
        <w:rPr>
          <w:rFonts w:ascii="Times New Roman" w:hAnsi="Times New Roman" w:cs="Times New Roman"/>
          <w:sz w:val="24"/>
          <w:szCs w:val="24"/>
        </w:rPr>
        <w:t xml:space="preserve">(with ADA accessibility) </w:t>
      </w:r>
      <w:r>
        <w:rPr>
          <w:rFonts w:ascii="Times New Roman" w:hAnsi="Times New Roman" w:cs="Times New Roman"/>
          <w:sz w:val="24"/>
          <w:szCs w:val="24"/>
        </w:rPr>
        <w:t>and audio messages; avoid displays that may result in customer gatherings such as self-serve buffets and salad bars</w:t>
      </w:r>
      <w:r w:rsidR="00E87366">
        <w:rPr>
          <w:rFonts w:ascii="Times New Roman" w:hAnsi="Times New Roman" w:cs="Times New Roman"/>
          <w:sz w:val="24"/>
          <w:szCs w:val="24"/>
        </w:rPr>
        <w:t>, and implement sneeze guards and other appropriate barriers if these amenities are offered, while frequently sanitizing and changing out utensils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4A16">
        <w:rPr>
          <w:rFonts w:ascii="Times New Roman" w:hAnsi="Times New Roman" w:cs="Times New Roman"/>
          <w:sz w:val="24"/>
          <w:szCs w:val="24"/>
        </w:rPr>
        <w:t xml:space="preserve"> </w:t>
      </w:r>
      <w:r w:rsidR="00EE6409">
        <w:rPr>
          <w:rFonts w:ascii="Times New Roman" w:hAnsi="Times New Roman" w:cs="Times New Roman"/>
          <w:sz w:val="24"/>
          <w:szCs w:val="24"/>
        </w:rPr>
        <w:t xml:space="preserve">Install sneeze barriers and other partitions at the host station, the register and other areas where maintaining six feet of separation is difficult. </w:t>
      </w:r>
      <w:r w:rsidR="00D04A16">
        <w:rPr>
          <w:rFonts w:ascii="Times New Roman" w:hAnsi="Times New Roman" w:cs="Times New Roman"/>
          <w:sz w:val="24"/>
          <w:szCs w:val="24"/>
        </w:rPr>
        <w:t xml:space="preserve">Set up designated pick-up areas </w:t>
      </w:r>
      <w:r w:rsidR="00D04A16">
        <w:rPr>
          <w:rFonts w:ascii="Times New Roman" w:hAnsi="Times New Roman" w:cs="Times New Roman"/>
          <w:sz w:val="24"/>
          <w:szCs w:val="24"/>
        </w:rPr>
        <w:lastRenderedPageBreak/>
        <w:t>inside or outside the dining establishment.</w:t>
      </w:r>
      <w:r w:rsidR="00AA598F">
        <w:rPr>
          <w:rFonts w:ascii="Times New Roman" w:hAnsi="Times New Roman" w:cs="Times New Roman"/>
          <w:sz w:val="24"/>
          <w:szCs w:val="24"/>
        </w:rPr>
        <w:t xml:space="preserve"> Update floor plans to where tables are at least six feet apart and limit party sizes to no more than the maximum recommended by the CDC or local governments.</w:t>
      </w:r>
      <w:r w:rsidR="00AE2FF1">
        <w:rPr>
          <w:rFonts w:ascii="Times New Roman" w:hAnsi="Times New Roman" w:cs="Times New Roman"/>
          <w:sz w:val="24"/>
          <w:szCs w:val="24"/>
        </w:rPr>
        <w:t xml:space="preserve"> Consider a reservations-only model.</w:t>
      </w:r>
      <w:r w:rsidR="004B2E07">
        <w:rPr>
          <w:rFonts w:ascii="Times New Roman" w:hAnsi="Times New Roman" w:cs="Times New Roman"/>
          <w:sz w:val="24"/>
          <w:szCs w:val="24"/>
        </w:rPr>
        <w:t xml:space="preserve"> Waitstaff should wear masks, especially if they come into contact with guests</w:t>
      </w:r>
      <w:r w:rsidR="00A6476D">
        <w:rPr>
          <w:rFonts w:ascii="Times New Roman" w:hAnsi="Times New Roman" w:cs="Times New Roman"/>
          <w:sz w:val="24"/>
          <w:szCs w:val="24"/>
        </w:rPr>
        <w:t xml:space="preserve">. </w:t>
      </w:r>
      <w:r w:rsidR="00F25692">
        <w:rPr>
          <w:rFonts w:ascii="Times New Roman" w:hAnsi="Times New Roman" w:cs="Times New Roman"/>
          <w:sz w:val="24"/>
          <w:szCs w:val="24"/>
        </w:rPr>
        <w:t xml:space="preserve">Set up </w:t>
      </w:r>
      <w:r w:rsidR="005A6B57">
        <w:rPr>
          <w:rFonts w:ascii="Times New Roman" w:hAnsi="Times New Roman" w:cs="Times New Roman"/>
          <w:sz w:val="24"/>
          <w:szCs w:val="24"/>
        </w:rPr>
        <w:t xml:space="preserve">touchless </w:t>
      </w:r>
      <w:r w:rsidR="00F25692">
        <w:rPr>
          <w:rFonts w:ascii="Times New Roman" w:hAnsi="Times New Roman" w:cs="Times New Roman"/>
          <w:sz w:val="24"/>
          <w:szCs w:val="24"/>
        </w:rPr>
        <w:t>hand sanitizing stations for employees and guests.</w:t>
      </w:r>
    </w:p>
    <w:p w14:paraId="11A11DC1" w14:textId="1AD4FDD0" w:rsidR="00910BAD" w:rsidRDefault="00F07201" w:rsidP="00910BA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07201">
        <w:rPr>
          <w:rFonts w:ascii="Times New Roman" w:hAnsi="Times New Roman" w:cs="Times New Roman"/>
          <w:b/>
          <w:bCs/>
          <w:sz w:val="24"/>
          <w:szCs w:val="24"/>
        </w:rPr>
        <w:t>Pickup and delivery</w:t>
      </w:r>
      <w:r>
        <w:rPr>
          <w:rFonts w:ascii="Times New Roman" w:hAnsi="Times New Roman" w:cs="Times New Roman"/>
          <w:sz w:val="24"/>
          <w:szCs w:val="24"/>
        </w:rPr>
        <w:t>: Ensure delivery containers for transport, such as coolers, are cleaned and sanitized; maintain time and temperature controls and avoid cross-contamination by wrapping food during transport.</w:t>
      </w:r>
      <w:r w:rsidR="00F530DB">
        <w:rPr>
          <w:rFonts w:ascii="Times New Roman" w:hAnsi="Times New Roman" w:cs="Times New Roman"/>
          <w:sz w:val="24"/>
          <w:szCs w:val="24"/>
        </w:rPr>
        <w:t xml:space="preserve"> Allow residents to order online.</w:t>
      </w:r>
    </w:p>
    <w:p w14:paraId="7819C6FC" w14:textId="06568DED" w:rsidR="00DE7FF4" w:rsidRDefault="00DE7FF4" w:rsidP="00DE7FF4">
      <w:pPr>
        <w:rPr>
          <w:rFonts w:ascii="Times New Roman" w:hAnsi="Times New Roman" w:cs="Times New Roman"/>
          <w:sz w:val="24"/>
          <w:szCs w:val="24"/>
        </w:rPr>
      </w:pPr>
      <w:r w:rsidRPr="00DE7FF4">
        <w:rPr>
          <w:rFonts w:ascii="Times New Roman" w:hAnsi="Times New Roman" w:cs="Times New Roman"/>
          <w:b/>
          <w:bCs/>
          <w:sz w:val="24"/>
          <w:szCs w:val="24"/>
        </w:rPr>
        <w:t>Facility design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18F62C9" w14:textId="50D74912" w:rsidR="00DE7FF4" w:rsidRDefault="00DE7FF4" w:rsidP="00DE7F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ventilation rates and air changes; consider temporary bypass of energy recovery systems.</w:t>
      </w:r>
    </w:p>
    <w:p w14:paraId="6E1B1DBD" w14:textId="00DCAFD4" w:rsidR="00DE7FF4" w:rsidRDefault="00DE7FF4" w:rsidP="00DE7F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Maximize daylight through windows and glazed facades.</w:t>
      </w:r>
      <w:r w:rsidR="000959C5">
        <w:rPr>
          <w:rFonts w:ascii="Times New Roman" w:hAnsi="Times New Roman" w:cs="Times New Roman"/>
          <w:sz w:val="24"/>
          <w:szCs w:val="24"/>
        </w:rPr>
        <w:t xml:space="preserve"> Provide protective awnings for queues forming outside.</w:t>
      </w:r>
    </w:p>
    <w:p w14:paraId="31358278" w14:textId="50DB6893" w:rsidR="00DE7FF4" w:rsidRDefault="00FB4F14" w:rsidP="00DE7F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Replace light switches with motion-sensor controls or phone-based app controls.</w:t>
      </w:r>
    </w:p>
    <w:p w14:paraId="0C47A32D" w14:textId="12D97D68" w:rsidR="00FB4F14" w:rsidRDefault="00FB4F14" w:rsidP="00DE7F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Separate entry and exit doors </w:t>
      </w:r>
      <w:r w:rsidR="005E2923">
        <w:rPr>
          <w:rFonts w:ascii="Times New Roman" w:hAnsi="Times New Roman" w:cs="Times New Roman"/>
          <w:sz w:val="24"/>
          <w:szCs w:val="24"/>
        </w:rPr>
        <w:t xml:space="preserve">should be </w:t>
      </w:r>
      <w:r>
        <w:rPr>
          <w:rFonts w:ascii="Times New Roman" w:hAnsi="Times New Roman" w:cs="Times New Roman"/>
          <w:sz w:val="24"/>
          <w:szCs w:val="24"/>
        </w:rPr>
        <w:t>provided for safety and efficiency. Consider adding touchless entry capability.</w:t>
      </w:r>
      <w:r w:rsidR="00464212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14:paraId="123CF24C" w14:textId="57C720E5" w:rsidR="009B53F9" w:rsidRDefault="009B53F9" w:rsidP="00DE7F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touch-free restroom fixtures such as soap/sanitizing dispensers and air dryers.</w:t>
      </w:r>
      <w:r w:rsidR="00DE066E">
        <w:rPr>
          <w:rFonts w:ascii="Times New Roman" w:hAnsi="Times New Roman" w:cs="Times New Roman"/>
          <w:sz w:val="24"/>
          <w:szCs w:val="24"/>
        </w:rPr>
        <w:t xml:space="preserve"> </w:t>
      </w:r>
      <w:r w:rsidR="002A422C">
        <w:rPr>
          <w:rFonts w:ascii="Times New Roman" w:hAnsi="Times New Roman" w:cs="Times New Roman"/>
          <w:sz w:val="24"/>
          <w:szCs w:val="24"/>
        </w:rPr>
        <w:t xml:space="preserve">Replace flush valves and faucets with hands-free devices. </w:t>
      </w:r>
      <w:r w:rsidR="00DE066E">
        <w:rPr>
          <w:rFonts w:ascii="Times New Roman" w:hAnsi="Times New Roman" w:cs="Times New Roman"/>
          <w:sz w:val="24"/>
          <w:szCs w:val="24"/>
        </w:rPr>
        <w:t>Restrict access to restroom fixtures to provide a minimum of six feet of spacing between fixtures.</w:t>
      </w:r>
    </w:p>
    <w:p w14:paraId="6CA61275" w14:textId="7DC5287F" w:rsidR="001D2454" w:rsidRDefault="00F42436" w:rsidP="00DE7F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Retrofit dining room layout to increase spacing between tables and limit the number of seats to allow for adequate spacing apart of people, </w:t>
      </w:r>
      <w:r w:rsidR="005E2923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measurement taken a minimum of six feet.</w:t>
      </w:r>
      <w:r w:rsidR="00140368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14:paraId="14C9E228" w14:textId="77B3A97D" w:rsidR="00826763" w:rsidRPr="005E2923" w:rsidRDefault="00826763" w:rsidP="008267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5B8C">
        <w:rPr>
          <w:rFonts w:ascii="Times New Roman" w:hAnsi="Times New Roman" w:cs="Times New Roman"/>
          <w:b/>
          <w:bCs/>
          <w:sz w:val="24"/>
          <w:szCs w:val="24"/>
        </w:rPr>
        <w:t>See also</w:t>
      </w:r>
      <w:r w:rsidRPr="00826763">
        <w:rPr>
          <w:rFonts w:ascii="Times New Roman" w:hAnsi="Times New Roman" w:cs="Times New Roman"/>
          <w:sz w:val="24"/>
          <w:szCs w:val="24"/>
        </w:rPr>
        <w:t>:</w:t>
      </w:r>
      <w:r w:rsidR="005E2923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5E2923" w:rsidRPr="005E2923">
          <w:rPr>
            <w:rStyle w:val="Hyperlink"/>
            <w:rFonts w:ascii="Times New Roman" w:hAnsi="Times New Roman" w:cs="Times New Roman"/>
            <w:sz w:val="24"/>
            <w:szCs w:val="24"/>
          </w:rPr>
          <w:t>US</w:t>
        </w:r>
        <w:r w:rsidR="005E2923" w:rsidRPr="005E292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5E2923" w:rsidRPr="005E2923">
          <w:rPr>
            <w:rStyle w:val="Hyperlink"/>
            <w:rFonts w:ascii="Times New Roman" w:hAnsi="Times New Roman" w:cs="Times New Roman"/>
            <w:sz w:val="24"/>
            <w:szCs w:val="24"/>
          </w:rPr>
          <w:t>Foods</w:t>
        </w:r>
        <w:r w:rsidR="005E292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5E2923" w:rsidRPr="005E2923"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  <w:r w:rsidR="005E2923" w:rsidRPr="005E2923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="005E2923" w:rsidRPr="005E2923">
          <w:rPr>
            <w:rStyle w:val="Hyperlink"/>
            <w:rFonts w:ascii="Times New Roman" w:hAnsi="Times New Roman" w:cs="Times New Roman"/>
            <w:sz w:val="24"/>
            <w:szCs w:val="24"/>
          </w:rPr>
          <w:t>opening</w:t>
        </w:r>
        <w:r w:rsidR="005E292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5E2923" w:rsidRPr="005E2923">
          <w:rPr>
            <w:rStyle w:val="Hyperlink"/>
            <w:rFonts w:ascii="Times New Roman" w:hAnsi="Times New Roman" w:cs="Times New Roman"/>
            <w:sz w:val="24"/>
            <w:szCs w:val="24"/>
          </w:rPr>
          <w:t>Blueprint</w:t>
        </w:r>
      </w:hyperlink>
    </w:p>
    <w:sectPr w:rsidR="00826763" w:rsidRPr="005E2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C2735" w14:textId="77777777" w:rsidR="00086E67" w:rsidRDefault="00086E67" w:rsidP="00055995">
      <w:pPr>
        <w:spacing w:after="0" w:line="240" w:lineRule="auto"/>
      </w:pPr>
      <w:r>
        <w:separator/>
      </w:r>
    </w:p>
  </w:endnote>
  <w:endnote w:type="continuationSeparator" w:id="0">
    <w:p w14:paraId="6A790BE1" w14:textId="77777777" w:rsidR="00086E67" w:rsidRDefault="00086E67" w:rsidP="0005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70B2B" w14:textId="77777777" w:rsidR="00086E67" w:rsidRDefault="00086E67" w:rsidP="00055995">
      <w:pPr>
        <w:spacing w:after="0" w:line="240" w:lineRule="auto"/>
      </w:pPr>
      <w:r>
        <w:separator/>
      </w:r>
    </w:p>
  </w:footnote>
  <w:footnote w:type="continuationSeparator" w:id="0">
    <w:p w14:paraId="1BF0DDE3" w14:textId="77777777" w:rsidR="00086E67" w:rsidRDefault="00086E67" w:rsidP="00055995">
      <w:pPr>
        <w:spacing w:after="0" w:line="240" w:lineRule="auto"/>
      </w:pPr>
      <w:r>
        <w:continuationSeparator/>
      </w:r>
    </w:p>
  </w:footnote>
  <w:footnote w:id="1">
    <w:p w14:paraId="3B6970D7" w14:textId="1B353F14" w:rsidR="00055995" w:rsidRDefault="000559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anchor="operations" w:history="1">
        <w:r w:rsidRPr="00AE379B">
          <w:rPr>
            <w:rStyle w:val="Hyperlink"/>
          </w:rPr>
          <w:t>https://www.fda.gov/food/food-safety-during-emergencies/best-practices-retail-food-stores-restaurants-and-food-pick-updelivery-services-durin</w:t>
        </w:r>
        <w:r w:rsidRPr="00AE379B">
          <w:rPr>
            <w:rStyle w:val="Hyperlink"/>
          </w:rPr>
          <w:t>g</w:t>
        </w:r>
        <w:r w:rsidRPr="00AE379B">
          <w:rPr>
            <w:rStyle w:val="Hyperlink"/>
          </w:rPr>
          <w:t>-covid-19#operations</w:t>
        </w:r>
      </w:hyperlink>
      <w:r>
        <w:t xml:space="preserve"> </w:t>
      </w:r>
    </w:p>
  </w:footnote>
  <w:footnote w:id="2">
    <w:p w14:paraId="01925DA1" w14:textId="6C55CAEC" w:rsidR="00E42AEE" w:rsidRDefault="00E42AE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https://www.fda.gov/food/food-safety-du</w:t>
        </w:r>
        <w:r>
          <w:rPr>
            <w:rStyle w:val="Hyperlink"/>
          </w:rPr>
          <w:t>r</w:t>
        </w:r>
        <w:r>
          <w:rPr>
            <w:rStyle w:val="Hyperlink"/>
          </w:rPr>
          <w:t>ing-emergencies/best-practices-re-opening-retail-food-establishments-during-covid-19-pandemic</w:t>
        </w:r>
      </w:hyperlink>
      <w:r>
        <w:t xml:space="preserve"> </w:t>
      </w:r>
    </w:p>
  </w:footnote>
  <w:footnote w:id="3">
    <w:p w14:paraId="5EF66794" w14:textId="1B45CAC8" w:rsidR="00845FB8" w:rsidRDefault="00845F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AE379B">
          <w:rPr>
            <w:rStyle w:val="Hyperlink"/>
          </w:rPr>
          <w:t>https://restau</w:t>
        </w:r>
        <w:r w:rsidRPr="00AE379B">
          <w:rPr>
            <w:rStyle w:val="Hyperlink"/>
          </w:rPr>
          <w:t>r</w:t>
        </w:r>
        <w:r w:rsidRPr="00AE379B">
          <w:rPr>
            <w:rStyle w:val="Hyperlink"/>
          </w:rPr>
          <w:t>ant.org/covid19</w:t>
        </w:r>
      </w:hyperlink>
      <w:r>
        <w:t xml:space="preserve"> </w:t>
      </w:r>
    </w:p>
  </w:footnote>
  <w:footnote w:id="4">
    <w:p w14:paraId="238D9653" w14:textId="172EC8B0" w:rsidR="00464212" w:rsidRDefault="004642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5D1F4A">
          <w:rPr>
            <w:rStyle w:val="Hyperlink"/>
          </w:rPr>
          <w:t>http://content.aia.org/sites/defa</w:t>
        </w:r>
        <w:r w:rsidRPr="005D1F4A">
          <w:rPr>
            <w:rStyle w:val="Hyperlink"/>
          </w:rPr>
          <w:t>u</w:t>
        </w:r>
        <w:r w:rsidRPr="005D1F4A">
          <w:rPr>
            <w:rStyle w:val="Hyperlink"/>
          </w:rPr>
          <w:t>lt/files/2020-06/BuildingTypeReport-Retail.pdf</w:t>
        </w:r>
      </w:hyperlink>
      <w:r>
        <w:t xml:space="preserve"> </w:t>
      </w:r>
    </w:p>
  </w:footnote>
  <w:footnote w:id="5">
    <w:p w14:paraId="3A8749EB" w14:textId="3DAF5B3D" w:rsidR="00140368" w:rsidRDefault="001403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BE1DC7">
          <w:rPr>
            <w:rStyle w:val="Hyperlink"/>
          </w:rPr>
          <w:t>http://content.aia.org</w:t>
        </w:r>
        <w:r w:rsidRPr="00BE1DC7">
          <w:rPr>
            <w:rStyle w:val="Hyperlink"/>
          </w:rPr>
          <w:t>/</w:t>
        </w:r>
        <w:r w:rsidRPr="00BE1DC7">
          <w:rPr>
            <w:rStyle w:val="Hyperlink"/>
          </w:rPr>
          <w:t>sites/default/files/2020-06/STN20_%20344901_ReOccupancyAssessmentTool-V02_sm_v09.pdf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51498"/>
    <w:multiLevelType w:val="hybridMultilevel"/>
    <w:tmpl w:val="85802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C2837"/>
    <w:multiLevelType w:val="hybridMultilevel"/>
    <w:tmpl w:val="DFAED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E66EF"/>
    <w:multiLevelType w:val="hybridMultilevel"/>
    <w:tmpl w:val="728E2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91C36"/>
    <w:multiLevelType w:val="hybridMultilevel"/>
    <w:tmpl w:val="DF928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205D4"/>
    <w:multiLevelType w:val="hybridMultilevel"/>
    <w:tmpl w:val="877AD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61003"/>
    <w:multiLevelType w:val="hybridMultilevel"/>
    <w:tmpl w:val="F266F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A3"/>
    <w:rsid w:val="00004829"/>
    <w:rsid w:val="000446EA"/>
    <w:rsid w:val="00051EB5"/>
    <w:rsid w:val="00053E3C"/>
    <w:rsid w:val="00055995"/>
    <w:rsid w:val="00064B76"/>
    <w:rsid w:val="00086E67"/>
    <w:rsid w:val="000959C5"/>
    <w:rsid w:val="000A01B7"/>
    <w:rsid w:val="000A12C9"/>
    <w:rsid w:val="000C136B"/>
    <w:rsid w:val="000F33BE"/>
    <w:rsid w:val="0013430A"/>
    <w:rsid w:val="00136FE5"/>
    <w:rsid w:val="00140368"/>
    <w:rsid w:val="00176C99"/>
    <w:rsid w:val="001B4FF2"/>
    <w:rsid w:val="001C4209"/>
    <w:rsid w:val="001D2454"/>
    <w:rsid w:val="001E3CC2"/>
    <w:rsid w:val="002051DF"/>
    <w:rsid w:val="00206214"/>
    <w:rsid w:val="00247BC9"/>
    <w:rsid w:val="002549B8"/>
    <w:rsid w:val="00283057"/>
    <w:rsid w:val="00283C66"/>
    <w:rsid w:val="00295DFC"/>
    <w:rsid w:val="002A2B7A"/>
    <w:rsid w:val="002A422C"/>
    <w:rsid w:val="002A4581"/>
    <w:rsid w:val="002B0846"/>
    <w:rsid w:val="002B5C30"/>
    <w:rsid w:val="00311A17"/>
    <w:rsid w:val="00313512"/>
    <w:rsid w:val="003262FD"/>
    <w:rsid w:val="0033336C"/>
    <w:rsid w:val="0034443E"/>
    <w:rsid w:val="00362F23"/>
    <w:rsid w:val="00386958"/>
    <w:rsid w:val="003B2BBA"/>
    <w:rsid w:val="003C3001"/>
    <w:rsid w:val="003C5B8C"/>
    <w:rsid w:val="00403E1A"/>
    <w:rsid w:val="00422451"/>
    <w:rsid w:val="004404AE"/>
    <w:rsid w:val="0044484C"/>
    <w:rsid w:val="0045762A"/>
    <w:rsid w:val="004623D7"/>
    <w:rsid w:val="00464212"/>
    <w:rsid w:val="004827E7"/>
    <w:rsid w:val="0048502B"/>
    <w:rsid w:val="004972B7"/>
    <w:rsid w:val="004B0E3F"/>
    <w:rsid w:val="004B2E07"/>
    <w:rsid w:val="004B37AD"/>
    <w:rsid w:val="004D27D6"/>
    <w:rsid w:val="004F53A3"/>
    <w:rsid w:val="005034AF"/>
    <w:rsid w:val="0051128B"/>
    <w:rsid w:val="00513E89"/>
    <w:rsid w:val="005324B3"/>
    <w:rsid w:val="00534387"/>
    <w:rsid w:val="00550404"/>
    <w:rsid w:val="0055704C"/>
    <w:rsid w:val="00566641"/>
    <w:rsid w:val="005669E7"/>
    <w:rsid w:val="00574284"/>
    <w:rsid w:val="005A0E53"/>
    <w:rsid w:val="005A6B57"/>
    <w:rsid w:val="005C1D07"/>
    <w:rsid w:val="005E2923"/>
    <w:rsid w:val="005E2BDD"/>
    <w:rsid w:val="005F09EF"/>
    <w:rsid w:val="005F104E"/>
    <w:rsid w:val="0064556F"/>
    <w:rsid w:val="00667F0D"/>
    <w:rsid w:val="00686C43"/>
    <w:rsid w:val="00694A21"/>
    <w:rsid w:val="006A05CE"/>
    <w:rsid w:val="006A42CC"/>
    <w:rsid w:val="006A458E"/>
    <w:rsid w:val="006F32C7"/>
    <w:rsid w:val="006F457C"/>
    <w:rsid w:val="006F7324"/>
    <w:rsid w:val="007220C8"/>
    <w:rsid w:val="00730D6C"/>
    <w:rsid w:val="007374EC"/>
    <w:rsid w:val="00744032"/>
    <w:rsid w:val="00783ACB"/>
    <w:rsid w:val="007C3247"/>
    <w:rsid w:val="007D4DAC"/>
    <w:rsid w:val="007E317B"/>
    <w:rsid w:val="008077B9"/>
    <w:rsid w:val="00812C83"/>
    <w:rsid w:val="00826763"/>
    <w:rsid w:val="00834EED"/>
    <w:rsid w:val="00845FB8"/>
    <w:rsid w:val="008619CB"/>
    <w:rsid w:val="00864825"/>
    <w:rsid w:val="00870C67"/>
    <w:rsid w:val="00881831"/>
    <w:rsid w:val="00882D8E"/>
    <w:rsid w:val="0088730C"/>
    <w:rsid w:val="008A7785"/>
    <w:rsid w:val="008C4CF4"/>
    <w:rsid w:val="008D5DD0"/>
    <w:rsid w:val="008E41B8"/>
    <w:rsid w:val="008F0762"/>
    <w:rsid w:val="009060B2"/>
    <w:rsid w:val="00910BAD"/>
    <w:rsid w:val="00920300"/>
    <w:rsid w:val="00936420"/>
    <w:rsid w:val="00936BDB"/>
    <w:rsid w:val="00946D36"/>
    <w:rsid w:val="00952448"/>
    <w:rsid w:val="009A2509"/>
    <w:rsid w:val="009B53F9"/>
    <w:rsid w:val="009D4404"/>
    <w:rsid w:val="00A26D59"/>
    <w:rsid w:val="00A6476D"/>
    <w:rsid w:val="00A66C74"/>
    <w:rsid w:val="00A91CB3"/>
    <w:rsid w:val="00AA598F"/>
    <w:rsid w:val="00AA7F49"/>
    <w:rsid w:val="00AC24CB"/>
    <w:rsid w:val="00AC55BF"/>
    <w:rsid w:val="00AC755D"/>
    <w:rsid w:val="00AE2FF1"/>
    <w:rsid w:val="00B14A8F"/>
    <w:rsid w:val="00B52DAD"/>
    <w:rsid w:val="00B6310E"/>
    <w:rsid w:val="00B65999"/>
    <w:rsid w:val="00B65C31"/>
    <w:rsid w:val="00B71280"/>
    <w:rsid w:val="00B77EAA"/>
    <w:rsid w:val="00BB62FE"/>
    <w:rsid w:val="00BC323B"/>
    <w:rsid w:val="00BC4B76"/>
    <w:rsid w:val="00BE079D"/>
    <w:rsid w:val="00C44804"/>
    <w:rsid w:val="00C538FB"/>
    <w:rsid w:val="00C56030"/>
    <w:rsid w:val="00C67920"/>
    <w:rsid w:val="00C763D3"/>
    <w:rsid w:val="00CE4565"/>
    <w:rsid w:val="00CF0893"/>
    <w:rsid w:val="00CF4E38"/>
    <w:rsid w:val="00D020D2"/>
    <w:rsid w:val="00D04A16"/>
    <w:rsid w:val="00D277F4"/>
    <w:rsid w:val="00D30E84"/>
    <w:rsid w:val="00D36687"/>
    <w:rsid w:val="00D50DC2"/>
    <w:rsid w:val="00D52886"/>
    <w:rsid w:val="00D83C85"/>
    <w:rsid w:val="00DB3317"/>
    <w:rsid w:val="00DC440A"/>
    <w:rsid w:val="00DC6012"/>
    <w:rsid w:val="00DE066E"/>
    <w:rsid w:val="00DE7FF4"/>
    <w:rsid w:val="00DF6331"/>
    <w:rsid w:val="00E03B3B"/>
    <w:rsid w:val="00E1409D"/>
    <w:rsid w:val="00E32B4A"/>
    <w:rsid w:val="00E3362D"/>
    <w:rsid w:val="00E42AEE"/>
    <w:rsid w:val="00E44311"/>
    <w:rsid w:val="00E4577F"/>
    <w:rsid w:val="00E47CB4"/>
    <w:rsid w:val="00E62F01"/>
    <w:rsid w:val="00E644C7"/>
    <w:rsid w:val="00E66192"/>
    <w:rsid w:val="00E726F1"/>
    <w:rsid w:val="00E87366"/>
    <w:rsid w:val="00EB5472"/>
    <w:rsid w:val="00EC771B"/>
    <w:rsid w:val="00ED7FE8"/>
    <w:rsid w:val="00EE3BCA"/>
    <w:rsid w:val="00EE6409"/>
    <w:rsid w:val="00EF6520"/>
    <w:rsid w:val="00F001F8"/>
    <w:rsid w:val="00F07201"/>
    <w:rsid w:val="00F16C7F"/>
    <w:rsid w:val="00F25692"/>
    <w:rsid w:val="00F30EB7"/>
    <w:rsid w:val="00F42436"/>
    <w:rsid w:val="00F530DB"/>
    <w:rsid w:val="00F55833"/>
    <w:rsid w:val="00F64A13"/>
    <w:rsid w:val="00F9638D"/>
    <w:rsid w:val="00FB2F37"/>
    <w:rsid w:val="00FB4F14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5F47F"/>
  <w15:chartTrackingRefBased/>
  <w15:docId w15:val="{226722F4-94AA-4B3E-B40F-04D0305B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3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8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8F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59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59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599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D5D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f-you-are-sick/steps-when-sick.html" TargetMode="External"/><Relationship Id="rId13" Type="http://schemas.openxmlformats.org/officeDocument/2006/relationships/hyperlink" Target="https://www.fda.gov/media/137867/downlo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pa.gov/pesticide-registration/list-n-disinfectants-use-against-sars-cov-2-covid-1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da.gov/food/retail-food-industryregulatory-assistance-training/retail-food-protection-employee-health-and-personal-hygiene-handboo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sfoods.com/content/dam/usf/pdf/general/20200505_USFoods_Reopening_Blueprint_FinalV7.pdf" TargetMode="External"/><Relationship Id="rId10" Type="http://schemas.openxmlformats.org/officeDocument/2006/relationships/hyperlink" Target="https://www.cdc.gov/coronavirus/2019-ncov/hcp/disposition-in-home-patien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community/critical-workers/implementing-safety-practices.html" TargetMode="External"/><Relationship Id="rId14" Type="http://schemas.openxmlformats.org/officeDocument/2006/relationships/hyperlink" Target="https://go.restaurant.org/rs/078-ZLA-461/images/National-Restaurant-Association-COVID19-Reopening-Guidance-Update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estaurant.org/covid19" TargetMode="External"/><Relationship Id="rId2" Type="http://schemas.openxmlformats.org/officeDocument/2006/relationships/hyperlink" Target="https://www.fda.gov/food/food-safety-during-emergencies/best-practices-re-opening-retail-food-establishments-during-covid-19-pandemic" TargetMode="External"/><Relationship Id="rId1" Type="http://schemas.openxmlformats.org/officeDocument/2006/relationships/hyperlink" Target="https://www.fda.gov/food/food-safety-during-emergencies/best-practices-retail-food-stores-restaurants-and-food-pick-updelivery-services-during-covid-19" TargetMode="External"/><Relationship Id="rId5" Type="http://schemas.openxmlformats.org/officeDocument/2006/relationships/hyperlink" Target="http://content.aia.org/sites/default/files/2020-06/STN20_%20344901_ReOccupancyAssessmentTool-V02_sm_v09.pdf" TargetMode="External"/><Relationship Id="rId4" Type="http://schemas.openxmlformats.org/officeDocument/2006/relationships/hyperlink" Target="http://content.aia.org/sites/default/files/2020-06/BuildingTypeReport-Retai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B0F8E-0C68-4E25-8092-16DD9756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Look</dc:creator>
  <cp:keywords/>
  <dc:description/>
  <cp:lastModifiedBy>Sean Look</cp:lastModifiedBy>
  <cp:revision>2</cp:revision>
  <dcterms:created xsi:type="dcterms:W3CDTF">2020-06-24T18:22:00Z</dcterms:created>
  <dcterms:modified xsi:type="dcterms:W3CDTF">2020-06-24T18:22:00Z</dcterms:modified>
</cp:coreProperties>
</file>